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EF0D3F">
        <w:rPr>
          <w:sz w:val="28"/>
          <w:szCs w:val="28"/>
          <w:u w:val="single"/>
        </w:rPr>
        <w:t>22</w:t>
      </w:r>
      <w:r w:rsidR="00D80758">
        <w:rPr>
          <w:sz w:val="28"/>
          <w:szCs w:val="28"/>
          <w:u w:val="single"/>
        </w:rPr>
        <w:t xml:space="preserve"> </w:t>
      </w:r>
      <w:r w:rsidR="000A5A26">
        <w:rPr>
          <w:sz w:val="28"/>
          <w:szCs w:val="28"/>
          <w:u w:val="single"/>
        </w:rPr>
        <w:t xml:space="preserve">сентября </w:t>
      </w:r>
      <w:r w:rsidR="00A10F17">
        <w:rPr>
          <w:sz w:val="28"/>
          <w:szCs w:val="28"/>
          <w:u w:val="single"/>
        </w:rPr>
        <w:t>201</w:t>
      </w:r>
      <w:r w:rsidR="00FD776C">
        <w:rPr>
          <w:sz w:val="28"/>
          <w:szCs w:val="28"/>
          <w:u w:val="single"/>
        </w:rPr>
        <w:t>7</w:t>
      </w:r>
      <w:r w:rsidRPr="007566F1">
        <w:rPr>
          <w:sz w:val="28"/>
          <w:szCs w:val="28"/>
          <w:u w:val="single"/>
        </w:rPr>
        <w:t xml:space="preserve"> г. № </w:t>
      </w:r>
      <w:r w:rsidR="00EF0D3F">
        <w:rPr>
          <w:sz w:val="28"/>
          <w:szCs w:val="28"/>
          <w:u w:val="single"/>
        </w:rPr>
        <w:t>83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953CF7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0A5A26" w:rsidRPr="000A5A26">
        <w:rPr>
          <w:sz w:val="28"/>
          <w:szCs w:val="28"/>
        </w:rPr>
        <w:t>17</w:t>
      </w:r>
      <w:r w:rsidR="006E6AC2" w:rsidRPr="000A5A26">
        <w:rPr>
          <w:sz w:val="28"/>
          <w:szCs w:val="28"/>
        </w:rPr>
        <w:t>.0</w:t>
      </w:r>
      <w:r w:rsidR="000A5A26" w:rsidRPr="000A5A26">
        <w:rPr>
          <w:sz w:val="28"/>
          <w:szCs w:val="28"/>
        </w:rPr>
        <w:t>8</w:t>
      </w:r>
      <w:r w:rsidR="00FD776C" w:rsidRPr="000A5A26">
        <w:rPr>
          <w:sz w:val="28"/>
          <w:szCs w:val="28"/>
        </w:rPr>
        <w:t>.</w:t>
      </w:r>
      <w:r w:rsidR="00111598" w:rsidRPr="000A5A26">
        <w:rPr>
          <w:sz w:val="28"/>
          <w:szCs w:val="28"/>
        </w:rPr>
        <w:t>201</w:t>
      </w:r>
      <w:r w:rsidR="00FD776C" w:rsidRPr="000A5A26">
        <w:rPr>
          <w:sz w:val="28"/>
          <w:szCs w:val="28"/>
        </w:rPr>
        <w:t>7</w:t>
      </w:r>
      <w:r w:rsidR="00410AB3" w:rsidRPr="000A5A26">
        <w:rPr>
          <w:sz w:val="28"/>
          <w:szCs w:val="28"/>
        </w:rPr>
        <w:t xml:space="preserve"> г. № </w:t>
      </w:r>
      <w:r w:rsidR="000A5A26" w:rsidRPr="000A5A26">
        <w:rPr>
          <w:sz w:val="28"/>
          <w:szCs w:val="28"/>
        </w:rPr>
        <w:t>95</w:t>
      </w:r>
      <w:r w:rsidR="00575E2A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</w:t>
      </w:r>
      <w:r w:rsidR="00111598">
        <w:rPr>
          <w:sz w:val="28"/>
          <w:szCs w:val="28"/>
        </w:rPr>
        <w:t>2</w:t>
      </w:r>
      <w:r w:rsidR="00FD776C">
        <w:rPr>
          <w:sz w:val="28"/>
          <w:szCs w:val="28"/>
        </w:rPr>
        <w:t>6</w:t>
      </w:r>
      <w:r w:rsidR="00575E2A">
        <w:rPr>
          <w:sz w:val="28"/>
          <w:szCs w:val="28"/>
        </w:rPr>
        <w:t>.12.201</w:t>
      </w:r>
      <w:r w:rsidR="00FD776C">
        <w:rPr>
          <w:sz w:val="28"/>
          <w:szCs w:val="28"/>
        </w:rPr>
        <w:t>6</w:t>
      </w:r>
      <w:r w:rsidR="00575E2A">
        <w:rPr>
          <w:sz w:val="28"/>
          <w:szCs w:val="28"/>
        </w:rPr>
        <w:t xml:space="preserve">г. № </w:t>
      </w:r>
      <w:r w:rsidR="00FD776C">
        <w:rPr>
          <w:sz w:val="28"/>
          <w:szCs w:val="28"/>
        </w:rPr>
        <w:t>63</w:t>
      </w:r>
      <w:r w:rsidR="00575E2A">
        <w:rPr>
          <w:sz w:val="28"/>
          <w:szCs w:val="28"/>
        </w:rPr>
        <w:t xml:space="preserve"> «О бюджете Пригород</w:t>
      </w:r>
      <w:r w:rsidR="00FD776C">
        <w:rPr>
          <w:sz w:val="28"/>
          <w:szCs w:val="28"/>
        </w:rPr>
        <w:t>ного сельского поселения на 2017</w:t>
      </w:r>
      <w:r w:rsidR="00111598">
        <w:rPr>
          <w:sz w:val="28"/>
          <w:szCs w:val="28"/>
        </w:rPr>
        <w:t xml:space="preserve"> год</w:t>
      </w:r>
      <w:r w:rsidR="00FD776C">
        <w:rPr>
          <w:sz w:val="28"/>
          <w:szCs w:val="28"/>
        </w:rPr>
        <w:t xml:space="preserve"> и плановый период 2018 и 2019</w:t>
      </w:r>
      <w:r w:rsidR="00AE5808">
        <w:rPr>
          <w:sz w:val="28"/>
          <w:szCs w:val="28"/>
        </w:rPr>
        <w:t xml:space="preserve"> </w:t>
      </w:r>
      <w:r w:rsidR="00FD776C">
        <w:rPr>
          <w:sz w:val="28"/>
          <w:szCs w:val="28"/>
        </w:rPr>
        <w:t>годов</w:t>
      </w:r>
      <w:r w:rsidR="00575E2A">
        <w:rPr>
          <w:sz w:val="28"/>
          <w:szCs w:val="28"/>
        </w:rPr>
        <w:t>»,</w:t>
      </w:r>
      <w:r w:rsidR="00111598">
        <w:rPr>
          <w:sz w:val="28"/>
          <w:szCs w:val="28"/>
        </w:rPr>
        <w:t xml:space="preserve"> решением Совета народных депутатов Пригородного сельского поселения </w:t>
      </w:r>
      <w:r w:rsidR="00111598" w:rsidRPr="000A5A26">
        <w:rPr>
          <w:sz w:val="28"/>
          <w:szCs w:val="28"/>
        </w:rPr>
        <w:t xml:space="preserve">от </w:t>
      </w:r>
      <w:r w:rsidR="006E6AC2" w:rsidRPr="000A5A26">
        <w:rPr>
          <w:sz w:val="28"/>
          <w:szCs w:val="28"/>
        </w:rPr>
        <w:t>30</w:t>
      </w:r>
      <w:r w:rsidR="00111598" w:rsidRPr="000A5A26">
        <w:rPr>
          <w:sz w:val="28"/>
          <w:szCs w:val="28"/>
        </w:rPr>
        <w:t>.0</w:t>
      </w:r>
      <w:r w:rsidR="000A5A26" w:rsidRPr="000A5A26">
        <w:rPr>
          <w:sz w:val="28"/>
          <w:szCs w:val="28"/>
        </w:rPr>
        <w:t>8</w:t>
      </w:r>
      <w:r w:rsidR="00111598" w:rsidRPr="000A5A26">
        <w:rPr>
          <w:sz w:val="28"/>
          <w:szCs w:val="28"/>
        </w:rPr>
        <w:t>.201</w:t>
      </w:r>
      <w:r w:rsidR="006E6AC2" w:rsidRPr="000A5A26">
        <w:rPr>
          <w:sz w:val="28"/>
          <w:szCs w:val="28"/>
        </w:rPr>
        <w:t>7 г. №</w:t>
      </w:r>
      <w:r w:rsidR="000A5A26">
        <w:rPr>
          <w:sz w:val="28"/>
          <w:szCs w:val="28"/>
        </w:rPr>
        <w:t>100</w:t>
      </w:r>
      <w:r w:rsidR="00111598">
        <w:rPr>
          <w:sz w:val="28"/>
          <w:szCs w:val="28"/>
        </w:rPr>
        <w:t xml:space="preserve"> «</w:t>
      </w:r>
      <w:r w:rsidR="00E82C82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</w:t>
      </w:r>
      <w:r w:rsidR="001115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0A5A26">
        <w:rPr>
          <w:sz w:val="28"/>
          <w:szCs w:val="28"/>
        </w:rPr>
        <w:t xml:space="preserve"> (в ред. </w:t>
      </w:r>
      <w:r w:rsidR="000A5A26">
        <w:rPr>
          <w:sz w:val="28"/>
          <w:szCs w:val="28"/>
        </w:rPr>
        <w:lastRenderedPageBreak/>
        <w:t xml:space="preserve">постановлений </w:t>
      </w:r>
      <w:r w:rsidR="000A5A26" w:rsidRPr="00BA74AB">
        <w:rPr>
          <w:sz w:val="28"/>
          <w:szCs w:val="28"/>
        </w:rPr>
        <w:t>от 31.12.2014 №12</w:t>
      </w:r>
      <w:r w:rsidR="00BA74AB" w:rsidRPr="00BA74AB">
        <w:rPr>
          <w:sz w:val="28"/>
          <w:szCs w:val="28"/>
        </w:rPr>
        <w:t>5, 06</w:t>
      </w:r>
      <w:r w:rsidR="000A5A26" w:rsidRPr="00BA74AB">
        <w:rPr>
          <w:sz w:val="28"/>
          <w:szCs w:val="28"/>
        </w:rPr>
        <w:t>.07.2015 №4</w:t>
      </w:r>
      <w:r w:rsidR="00BA74AB" w:rsidRPr="00BA74AB">
        <w:rPr>
          <w:sz w:val="28"/>
          <w:szCs w:val="28"/>
        </w:rPr>
        <w:t>2</w:t>
      </w:r>
      <w:r w:rsidR="000A5A26" w:rsidRPr="00BA74AB">
        <w:rPr>
          <w:sz w:val="28"/>
          <w:szCs w:val="28"/>
        </w:rPr>
        <w:t>, 23.11.2015 №9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1</w:t>
      </w:r>
      <w:r w:rsidR="00BA74AB" w:rsidRPr="00BA74AB">
        <w:rPr>
          <w:sz w:val="28"/>
          <w:szCs w:val="28"/>
        </w:rPr>
        <w:t>1.02.2016 №7, 19</w:t>
      </w:r>
      <w:r w:rsidR="000A5A26" w:rsidRPr="00BA74AB">
        <w:rPr>
          <w:sz w:val="28"/>
          <w:szCs w:val="28"/>
        </w:rPr>
        <w:t>.02.2016 №1</w:t>
      </w:r>
      <w:r w:rsidR="00BA74AB" w:rsidRPr="00BA74AB">
        <w:rPr>
          <w:sz w:val="28"/>
          <w:szCs w:val="28"/>
        </w:rPr>
        <w:t>9</w:t>
      </w:r>
      <w:r w:rsidR="000A5A26" w:rsidRPr="00BA74AB">
        <w:rPr>
          <w:sz w:val="28"/>
          <w:szCs w:val="28"/>
        </w:rPr>
        <w:t>, 30.12.2016 №17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30.12.2016 №</w:t>
      </w:r>
      <w:r w:rsidR="00BA74AB" w:rsidRPr="00BA74AB">
        <w:rPr>
          <w:sz w:val="28"/>
          <w:szCs w:val="28"/>
        </w:rPr>
        <w:t>179</w:t>
      </w:r>
      <w:r w:rsidR="000A5A26" w:rsidRPr="00BA74AB">
        <w:rPr>
          <w:sz w:val="28"/>
          <w:szCs w:val="28"/>
        </w:rPr>
        <w:t>, 17.04.2017 №2</w:t>
      </w:r>
      <w:r w:rsidR="00BA74AB" w:rsidRPr="00BA74AB">
        <w:rPr>
          <w:sz w:val="28"/>
          <w:szCs w:val="28"/>
        </w:rPr>
        <w:t>4</w:t>
      </w:r>
      <w:r w:rsidR="000A5A26" w:rsidRPr="00BA74AB">
        <w:rPr>
          <w:sz w:val="28"/>
          <w:szCs w:val="28"/>
        </w:rPr>
        <w:t xml:space="preserve">, </w:t>
      </w:r>
      <w:r w:rsidR="000A5A26" w:rsidRPr="000A5A26">
        <w:rPr>
          <w:sz w:val="28"/>
          <w:szCs w:val="28"/>
        </w:rPr>
        <w:t xml:space="preserve">04.07.2017 №54) </w:t>
      </w:r>
      <w:r w:rsidRPr="0087151E">
        <w:rPr>
          <w:sz w:val="28"/>
          <w:szCs w:val="28"/>
        </w:rPr>
        <w:t>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910661" w:rsidRDefault="006A453D" w:rsidP="009D7F5D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9D7F5D">
              <w:rPr>
                <w:rFonts w:ascii="Times New Roman" w:hAnsi="Times New Roman"/>
                <w:sz w:val="28"/>
                <w:szCs w:val="28"/>
              </w:rPr>
              <w:t>63218,6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9D7F5D" w:rsidRPr="00910661" w:rsidTr="00AA2010">
        <w:trPr>
          <w:trHeight w:val="211"/>
        </w:trPr>
        <w:tc>
          <w:tcPr>
            <w:tcW w:w="2943" w:type="dxa"/>
            <w:vMerge/>
          </w:tcPr>
          <w:p w:rsidR="009D7F5D" w:rsidRPr="00910661" w:rsidRDefault="009D7F5D" w:rsidP="009D7F5D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9D7F5D" w:rsidRPr="00910661" w:rsidRDefault="009D7F5D" w:rsidP="009D7F5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9D7F5D" w:rsidRPr="00A57F96" w:rsidRDefault="009D7F5D" w:rsidP="009D7F5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F96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52" w:type="dxa"/>
          </w:tcPr>
          <w:p w:rsidR="009D7F5D" w:rsidRPr="00A57F96" w:rsidRDefault="009D7F5D" w:rsidP="009D7F5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F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9D7F5D" w:rsidRPr="000A5A26" w:rsidRDefault="009D7F5D" w:rsidP="009D7F5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57F96">
              <w:rPr>
                <w:rFonts w:ascii="Times New Roman" w:hAnsi="Times New Roman"/>
                <w:color w:val="000000"/>
                <w:sz w:val="28"/>
                <w:szCs w:val="28"/>
              </w:rPr>
              <w:t>5951,6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2C82" w:rsidRDefault="00E82C82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EF0D3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EF0D3F" w:rsidRPr="00EF0D3F">
              <w:rPr>
                <w:sz w:val="28"/>
                <w:szCs w:val="28"/>
              </w:rPr>
              <w:t>22</w:t>
            </w:r>
            <w:r w:rsidR="00E82C82" w:rsidRPr="00EF0D3F">
              <w:rPr>
                <w:sz w:val="28"/>
                <w:szCs w:val="28"/>
              </w:rPr>
              <w:t>.0</w:t>
            </w:r>
            <w:r w:rsidR="000A5A26" w:rsidRPr="00EF0D3F">
              <w:rPr>
                <w:sz w:val="28"/>
                <w:szCs w:val="28"/>
              </w:rPr>
              <w:t>9</w:t>
            </w:r>
            <w:r w:rsidRPr="00EF0D3F">
              <w:rPr>
                <w:sz w:val="28"/>
                <w:szCs w:val="28"/>
              </w:rPr>
              <w:t>.201</w:t>
            </w:r>
            <w:r w:rsidR="00E82C82" w:rsidRPr="00EF0D3F">
              <w:rPr>
                <w:sz w:val="28"/>
                <w:szCs w:val="28"/>
              </w:rPr>
              <w:t>7</w:t>
            </w:r>
            <w:r w:rsidRPr="00EF0D3F">
              <w:rPr>
                <w:sz w:val="28"/>
                <w:szCs w:val="28"/>
              </w:rPr>
              <w:t xml:space="preserve"> г. №</w:t>
            </w:r>
            <w:r w:rsidR="00A10F17" w:rsidRPr="00EF0D3F">
              <w:rPr>
                <w:sz w:val="28"/>
                <w:szCs w:val="28"/>
              </w:rPr>
              <w:t xml:space="preserve"> </w:t>
            </w:r>
            <w:r w:rsidR="00EF0D3F" w:rsidRPr="00EF0D3F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9D7F5D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9D7F5D">
              <w:rPr>
                <w:rFonts w:ascii="Times New Roman" w:hAnsi="Times New Roman"/>
                <w:sz w:val="28"/>
                <w:szCs w:val="28"/>
              </w:rPr>
              <w:t>63218,6</w:t>
            </w:r>
            <w:r w:rsidR="00A10F17" w:rsidRPr="00AE0317">
              <w:rPr>
                <w:rFonts w:ascii="Times New Roman" w:hAnsi="Times New Roman"/>
                <w:sz w:val="28"/>
                <w:szCs w:val="28"/>
              </w:rPr>
              <w:t> </w:t>
            </w:r>
            <w:r w:rsidRPr="00AE0317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57F9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F9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A57F96" w:rsidRDefault="00A57F96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F96"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452" w:type="dxa"/>
          </w:tcPr>
          <w:p w:rsidR="00A10F17" w:rsidRPr="00A57F9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7F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0A5A26" w:rsidRDefault="00A57F96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A57F96">
              <w:rPr>
                <w:rFonts w:ascii="Times New Roman" w:hAnsi="Times New Roman"/>
                <w:color w:val="000000"/>
                <w:sz w:val="28"/>
                <w:szCs w:val="28"/>
              </w:rPr>
              <w:t>5951,6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E82C82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EF0D3F" w:rsidRPr="00EF0D3F">
              <w:rPr>
                <w:sz w:val="28"/>
                <w:szCs w:val="28"/>
              </w:rPr>
              <w:t>22.09.2017 г. № 83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A57F96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57F96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57F96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E82C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2C82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2C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A57F9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</w:t>
            </w:r>
          </w:p>
        </w:tc>
        <w:tc>
          <w:tcPr>
            <w:tcW w:w="1210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8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41,8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E82C82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F0D3F" w:rsidRPr="00EF0D3F">
              <w:rPr>
                <w:sz w:val="28"/>
                <w:szCs w:val="28"/>
              </w:rPr>
              <w:t>22.09.2017 г. № 83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57F96">
              <w:rPr>
                <w:kern w:val="2"/>
                <w:sz w:val="22"/>
                <w:szCs w:val="22"/>
              </w:rPr>
              <w:t>2017</w:t>
            </w:r>
            <w:r w:rsidRPr="005B58F5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A57F96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5951,6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A57F96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5951,6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CD746D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A57F96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5951,6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A57F96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5951,6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785F12" w:rsidRPr="005B58F5" w:rsidRDefault="00A57F9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5B58F5" w:rsidRDefault="00A57F96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5B58F5" w:rsidRDefault="00CD746D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5B58F5" w:rsidRDefault="00CD746D" w:rsidP="00CD746D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CD746D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32</w:t>
            </w:r>
            <w:r w:rsidR="005B58F5" w:rsidRPr="005B58F5">
              <w:rPr>
                <w:kern w:val="2"/>
                <w:sz w:val="22"/>
                <w:szCs w:val="22"/>
              </w:rPr>
              <w:t>36</w:t>
            </w:r>
            <w:r w:rsidRPr="005B58F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CD746D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32</w:t>
            </w:r>
            <w:r w:rsidR="005B58F5" w:rsidRPr="005B58F5">
              <w:rPr>
                <w:kern w:val="2"/>
                <w:sz w:val="22"/>
                <w:szCs w:val="22"/>
              </w:rPr>
              <w:t>36</w:t>
            </w:r>
            <w:r w:rsidRPr="005B58F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3" w:name="Par879"/>
      <w:bookmarkEnd w:id="3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EF0D3F" w:rsidRPr="00EF0D3F">
              <w:rPr>
                <w:sz w:val="28"/>
                <w:szCs w:val="28"/>
              </w:rPr>
              <w:t>22.09.2017 г. № 83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EF0D3F" w:rsidRPr="00EF0D3F">
              <w:rPr>
                <w:sz w:val="28"/>
                <w:szCs w:val="28"/>
              </w:rPr>
              <w:t>22.09.2017 г. № 83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57F96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A57F96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A57F96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0765B" w:rsidRPr="00111598" w:rsidRDefault="00CA0CD6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0765B" w:rsidRPr="005B58F5" w:rsidRDefault="00A57F96" w:rsidP="005B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5953,3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0765B" w:rsidRPr="00111598" w:rsidRDefault="00F0765B" w:rsidP="00F0765B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Pr="00633369" w:rsidRDefault="00F0765B" w:rsidP="00F0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0765B" w:rsidRPr="005B58F5" w:rsidRDefault="00A57F96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Pr="00797213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D1800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0765B" w:rsidRPr="00EB5AB3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0765B" w:rsidRPr="00575E2A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0765B" w:rsidRPr="00111598" w:rsidRDefault="00FD1800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0765B" w:rsidRPr="005B58F5" w:rsidRDefault="00A57F96" w:rsidP="00F0765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5951,6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5B58F5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D746D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D1800" w:rsidRPr="005B58F5" w:rsidRDefault="00A57F96" w:rsidP="005B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5953,3</w:t>
            </w:r>
          </w:p>
        </w:tc>
        <w:tc>
          <w:tcPr>
            <w:tcW w:w="1100" w:type="dxa"/>
          </w:tcPr>
          <w:p w:rsidR="00FD1800" w:rsidRPr="00CD746D" w:rsidRDefault="00FD1800" w:rsidP="00FD1800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Pr="00633369" w:rsidRDefault="00FD1800" w:rsidP="00FD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D1800" w:rsidRPr="005B58F5" w:rsidRDefault="00A57F96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Pr="00797213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D1800" w:rsidRPr="00EB5AB3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D1800" w:rsidRPr="00575E2A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D1800" w:rsidRPr="005B58F5" w:rsidRDefault="00A57F96" w:rsidP="00FD180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5951,6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5B58F5" w:rsidRDefault="00A57F9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2351,8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15228,9</w:t>
            </w:r>
          </w:p>
        </w:tc>
        <w:tc>
          <w:tcPr>
            <w:tcW w:w="1100" w:type="dxa"/>
          </w:tcPr>
          <w:p w:rsidR="00372190" w:rsidRPr="00111598" w:rsidRDefault="00F0765B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5B58F5" w:rsidRDefault="00A57F9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5B58F5" w:rsidRDefault="00A57F9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2649" w:rsidRDefault="00044660" w:rsidP="00372190">
            <w:pPr>
              <w:jc w:val="center"/>
              <w:rPr>
                <w:sz w:val="22"/>
                <w:szCs w:val="22"/>
              </w:rPr>
            </w:pPr>
            <w:r w:rsidRPr="00042649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C861E9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2649" w:rsidRDefault="00044660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2649" w:rsidRDefault="00042649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372190" w:rsidRPr="00042649" w:rsidRDefault="00042649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EF0D3F" w:rsidRPr="00EF0D3F">
              <w:rPr>
                <w:sz w:val="28"/>
                <w:szCs w:val="28"/>
              </w:rPr>
              <w:t>22.09.2017 г. № 83</w:t>
            </w:r>
            <w:bookmarkStart w:id="4" w:name="_GoBack"/>
            <w:bookmarkEnd w:id="4"/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E82C8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2E22B7" w:rsidRPr="00797213" w:rsidRDefault="00111598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0A5A26" w:rsidRDefault="00BA74AB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A74AB">
              <w:rPr>
                <w:kern w:val="2"/>
                <w:sz w:val="22"/>
                <w:szCs w:val="22"/>
              </w:rPr>
              <w:t>5953,3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0A5A26" w:rsidRDefault="00BA74AB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A74AB">
              <w:rPr>
                <w:kern w:val="2"/>
                <w:sz w:val="22"/>
                <w:szCs w:val="22"/>
              </w:rPr>
              <w:t>5953,3</w:t>
            </w:r>
          </w:p>
        </w:tc>
      </w:tr>
      <w:tr w:rsidR="00CA0CD6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A0CD6" w:rsidRPr="00797213" w:rsidRDefault="00CA0CD6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A0CD6" w:rsidRPr="00797213" w:rsidRDefault="00E82C82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CA0CD6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CA0CD6" w:rsidRPr="0017773F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A0CD6" w:rsidRPr="00A57F96" w:rsidRDefault="00A57F96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57F96">
              <w:rPr>
                <w:kern w:val="2"/>
                <w:sz w:val="22"/>
                <w:szCs w:val="22"/>
              </w:rPr>
              <w:t>2236,1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914 08 01 021 01 </w:t>
            </w:r>
            <w:r w:rsidR="000426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A57F96" w:rsidRDefault="00EA48F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57F96">
              <w:rPr>
                <w:kern w:val="2"/>
                <w:sz w:val="22"/>
                <w:szCs w:val="22"/>
              </w:rPr>
              <w:t>114,0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0A5A26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A0CD6" w:rsidRPr="00797213" w:rsidTr="002E22B7">
        <w:trPr>
          <w:trHeight w:val="955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914 08 01 021 01 51440</w:t>
            </w:r>
          </w:p>
        </w:tc>
        <w:tc>
          <w:tcPr>
            <w:tcW w:w="1255" w:type="dxa"/>
          </w:tcPr>
          <w:p w:rsidR="00CA0CD6" w:rsidRPr="000A5A26" w:rsidRDefault="00BA74AB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A74AB">
              <w:rPr>
                <w:kern w:val="2"/>
                <w:sz w:val="22"/>
                <w:szCs w:val="22"/>
              </w:rPr>
              <w:t>1,7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E82C82">
              <w:rPr>
                <w:kern w:val="2"/>
                <w:sz w:val="22"/>
                <w:szCs w:val="22"/>
              </w:rPr>
              <w:t>1.12.2017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123BE6" w:rsidRDefault="00A10F17" w:rsidP="002E22B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A10F17" w:rsidRPr="000A5A26" w:rsidRDefault="00042649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57F96">
              <w:rPr>
                <w:kern w:val="2"/>
                <w:sz w:val="22"/>
                <w:szCs w:val="22"/>
              </w:rPr>
              <w:t>365,0</w:t>
            </w:r>
          </w:p>
        </w:tc>
      </w:tr>
      <w:tr w:rsidR="00042649" w:rsidRPr="00797213" w:rsidTr="00AE5808">
        <w:trPr>
          <w:trHeight w:val="2530"/>
          <w:tblCellSpacing w:w="5" w:type="nil"/>
          <w:jc w:val="center"/>
        </w:trPr>
        <w:tc>
          <w:tcPr>
            <w:tcW w:w="342" w:type="dxa"/>
          </w:tcPr>
          <w:p w:rsidR="00042649" w:rsidRPr="00797213" w:rsidRDefault="00042649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042649" w:rsidRPr="00797213" w:rsidRDefault="00042649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042649" w:rsidRPr="00797213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42649" w:rsidRPr="00797213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042649" w:rsidRPr="00797213" w:rsidRDefault="00042649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042649" w:rsidRPr="00797213" w:rsidRDefault="00042649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042649" w:rsidRPr="0038456E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042649" w:rsidRPr="00797213" w:rsidRDefault="00042649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42649" w:rsidRPr="00123BE6" w:rsidRDefault="00042649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042649" w:rsidRPr="000A5A26" w:rsidRDefault="00042649" w:rsidP="00CA0CD6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57F96">
              <w:rPr>
                <w:kern w:val="2"/>
                <w:sz w:val="22"/>
                <w:szCs w:val="22"/>
              </w:rPr>
              <w:t>3236,5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7AAE"/>
    <w:rsid w:val="000A598B"/>
    <w:rsid w:val="000A5A26"/>
    <w:rsid w:val="000C5C4A"/>
    <w:rsid w:val="000E49F6"/>
    <w:rsid w:val="000E6AFC"/>
    <w:rsid w:val="000F12EA"/>
    <w:rsid w:val="000F3448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B1508"/>
    <w:rsid w:val="005B58F5"/>
    <w:rsid w:val="005D4DB2"/>
    <w:rsid w:val="005E54C9"/>
    <w:rsid w:val="005F2BE9"/>
    <w:rsid w:val="005F454A"/>
    <w:rsid w:val="006072ED"/>
    <w:rsid w:val="006125F5"/>
    <w:rsid w:val="006163F8"/>
    <w:rsid w:val="00634680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E6AC2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54F7"/>
    <w:rsid w:val="00F0765B"/>
    <w:rsid w:val="00F31FDA"/>
    <w:rsid w:val="00F43EA8"/>
    <w:rsid w:val="00F66D11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28B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CEB2-3ACC-476D-8B65-5C931FFB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2017-09-28T08:15:00Z</cp:lastPrinted>
  <dcterms:created xsi:type="dcterms:W3CDTF">2017-09-28T08:16:00Z</dcterms:created>
  <dcterms:modified xsi:type="dcterms:W3CDTF">2017-09-28T08:16:00Z</dcterms:modified>
</cp:coreProperties>
</file>