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B2" w:rsidRPr="00D275B2" w:rsidRDefault="00D275B2" w:rsidP="00D275B2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5B2">
        <w:rPr>
          <w:rFonts w:ascii="Times New Roman" w:hAnsi="Times New Roman" w:cs="Times New Roman"/>
          <w:b/>
          <w:bCs/>
          <w:sz w:val="28"/>
          <w:szCs w:val="28"/>
        </w:rPr>
        <w:t>СОВЕТ НАРОДНЫХ ДЕПУТАТОВ</w:t>
      </w:r>
    </w:p>
    <w:p w:rsidR="00D275B2" w:rsidRPr="00D275B2" w:rsidRDefault="00D275B2" w:rsidP="00D275B2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5B2">
        <w:rPr>
          <w:rFonts w:ascii="Times New Roman" w:hAnsi="Times New Roman" w:cs="Times New Roman"/>
          <w:b/>
          <w:bCs/>
          <w:sz w:val="28"/>
          <w:szCs w:val="28"/>
        </w:rPr>
        <w:t>ПРИГОРОДНОГО СЕЛЬСКОГО ПОСЕЛЕНИЯ</w:t>
      </w:r>
    </w:p>
    <w:p w:rsidR="00D275B2" w:rsidRPr="00D275B2" w:rsidRDefault="00D275B2" w:rsidP="00D275B2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75B2">
        <w:rPr>
          <w:rFonts w:ascii="Times New Roman" w:hAnsi="Times New Roman" w:cs="Times New Roman"/>
          <w:b/>
          <w:bCs/>
          <w:sz w:val="28"/>
          <w:szCs w:val="28"/>
        </w:rPr>
        <w:t>КАЛАЧЕЕВСКОГО МУНИЦИПАЛЬНОГО РАЙОНА</w:t>
      </w:r>
    </w:p>
    <w:p w:rsidR="00D275B2" w:rsidRPr="00D275B2" w:rsidRDefault="00D275B2" w:rsidP="00D275B2">
      <w:pPr>
        <w:tabs>
          <w:tab w:val="left" w:pos="45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75B2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D275B2" w:rsidRPr="00D275B2" w:rsidRDefault="00D275B2" w:rsidP="00D275B2">
      <w:pPr>
        <w:spacing w:after="0" w:line="240" w:lineRule="auto"/>
        <w:ind w:left="-720"/>
        <w:jc w:val="center"/>
        <w:rPr>
          <w:rFonts w:ascii="Times New Roman" w:hAnsi="Times New Roman" w:cs="Times New Roman"/>
          <w:sz w:val="28"/>
          <w:szCs w:val="28"/>
        </w:rPr>
      </w:pPr>
    </w:p>
    <w:p w:rsidR="00D275B2" w:rsidRPr="00D275B2" w:rsidRDefault="00D275B2" w:rsidP="00D275B2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75B2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D275B2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D275B2" w:rsidRPr="00D275B2" w:rsidRDefault="00D275B2" w:rsidP="00D275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D275B2" w:rsidRPr="00D275B2" w:rsidTr="00D275B2">
        <w:tc>
          <w:tcPr>
            <w:tcW w:w="4962" w:type="dxa"/>
            <w:shd w:val="clear" w:color="auto" w:fill="auto"/>
          </w:tcPr>
          <w:p w:rsidR="00D275B2" w:rsidRDefault="00D275B2" w:rsidP="00D275B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275B2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 15 мая 2012 №102</w:t>
            </w:r>
          </w:p>
          <w:p w:rsidR="00D275B2" w:rsidRDefault="00D275B2" w:rsidP="00D275B2">
            <w:pPr>
              <w:spacing w:after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</w:t>
            </w:r>
            <w:r w:rsidRPr="00D275B2">
              <w:rPr>
                <w:rFonts w:ascii="Times New Roman" w:hAnsi="Times New Roman" w:cs="Times New Roman"/>
                <w:bCs/>
                <w:sz w:val="18"/>
                <w:szCs w:val="18"/>
              </w:rPr>
              <w:t>п. Пригородный</w:t>
            </w:r>
          </w:p>
          <w:p w:rsidR="00D275B2" w:rsidRPr="00D275B2" w:rsidRDefault="00D275B2" w:rsidP="00D275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75B2" w:rsidRPr="00D275B2" w:rsidRDefault="00D275B2" w:rsidP="00D275B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r w:rsidRPr="00D27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Положения о порядке приватизации муниципального имущества Пригородного сельского поселения </w:t>
            </w:r>
            <w:proofErr w:type="spellStart"/>
            <w:r w:rsidRPr="00D275B2">
              <w:rPr>
                <w:rFonts w:ascii="Times New Roman" w:hAnsi="Times New Roman" w:cs="Times New Roman"/>
                <w:bCs/>
                <w:sz w:val="24"/>
                <w:szCs w:val="24"/>
              </w:rPr>
              <w:t>Калачеевского</w:t>
            </w:r>
            <w:proofErr w:type="spellEnd"/>
            <w:r w:rsidRPr="00D27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ного района Воронежской области</w:t>
            </w:r>
            <w:bookmarkEnd w:id="0"/>
            <w:r w:rsidR="00BF0B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D275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ред. </w:t>
            </w:r>
            <w:proofErr w:type="spellStart"/>
            <w:r w:rsidRPr="00D275B2">
              <w:rPr>
                <w:rFonts w:ascii="Times New Roman" w:hAnsi="Times New Roman" w:cs="Times New Roman"/>
                <w:bCs/>
                <w:sz w:val="24"/>
                <w:szCs w:val="24"/>
              </w:rPr>
              <w:t>реш</w:t>
            </w:r>
            <w:proofErr w:type="spellEnd"/>
            <w:r w:rsidRPr="00D275B2">
              <w:rPr>
                <w:rFonts w:ascii="Times New Roman" w:hAnsi="Times New Roman" w:cs="Times New Roman"/>
                <w:bCs/>
                <w:sz w:val="24"/>
                <w:szCs w:val="24"/>
              </w:rPr>
              <w:t>. от 19.10.2022 №132, от 29.05.2023 №175)</w:t>
            </w:r>
          </w:p>
        </w:tc>
      </w:tr>
    </w:tbl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государственной политики и положений Устава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в сфере приватизации муниципального имущества, Совет народных депутатов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порядке приватизации муниципального имущества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согласно приложению.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2.Опубликовать (обнародовать) настоящее решение в Вестнике муниципальных правовых актов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решения возложить на постоянную депутатскую комиссию по бюджету и управлению муниципальной собственностью. </w:t>
      </w:r>
    </w:p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553"/>
        <w:gridCol w:w="3124"/>
      </w:tblGrid>
      <w:tr w:rsidR="00D275B2" w:rsidRPr="00D275B2" w:rsidTr="00D275B2"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B2" w:rsidRPr="00D275B2" w:rsidRDefault="00D275B2" w:rsidP="00D27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Пригородного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5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B2" w:rsidRPr="00D275B2" w:rsidRDefault="00D275B2" w:rsidP="00D275B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75B2" w:rsidRPr="00D275B2" w:rsidRDefault="00D275B2" w:rsidP="00D275B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И.М. Фальков</w:t>
            </w:r>
          </w:p>
        </w:tc>
      </w:tr>
    </w:tbl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4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5"/>
      </w:tblGrid>
      <w:tr w:rsidR="00D275B2" w:rsidTr="00D275B2">
        <w:tc>
          <w:tcPr>
            <w:tcW w:w="4105" w:type="dxa"/>
          </w:tcPr>
          <w:p w:rsidR="00D275B2" w:rsidRDefault="00D275B2" w:rsidP="00D2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D275B2" w:rsidRDefault="00D275B2" w:rsidP="00D275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 Пригородного сельского поселения от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</w:t>
            </w:r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№ 102 (в ред. </w:t>
            </w:r>
            <w:proofErr w:type="spellStart"/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proofErr w:type="spellEnd"/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 19.10.2022 № 132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29.05.2023 №175</w:t>
            </w:r>
            <w:r w:rsidRPr="00D27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Default="00D275B2" w:rsidP="00D27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</w:t>
      </w:r>
    </w:p>
    <w:p w:rsidR="00D275B2" w:rsidRDefault="00D275B2" w:rsidP="00D27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приватизации муниципального имущества Пригородного сельского </w:t>
      </w:r>
    </w:p>
    <w:p w:rsidR="00D275B2" w:rsidRDefault="00D275B2" w:rsidP="00D27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D275B2" w:rsidRPr="00D275B2" w:rsidRDefault="00D275B2" w:rsidP="00D275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порядке приватизации муниципального имущества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- Положение) разработано в соответствии с Конституцией Российской Федерации, Гражданским кодексом РФ, Федеральными законами от 06.10.2003 №131-ФЗ «Об общих принципах организации местного самоуправления в Российской Федерации», от 21.12.2001 №178-ФЗ «О приватизации государственного и муниципального имущества», от 26.06.2006 № 135-ФЗ «О защите конкуренции», от 29.07.1998 №135-ФЗ «Об оценочной деятельности в Российской Федерации»,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области, иными нормативными правовыми актами Российской Федерации.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устанавливает порядок принятия решений об условиях приватизации муниципального имущества, находящегося в собственности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муниципальное имущество)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приватизацией муниципального имущества понимается возмездное отчуждение имущества, находящегося в собственности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Пригородное сельское поселение), в собственность физических и (или) юридических лиц.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Приватизация муниципального имущества направлена на решение следующих задач: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оптимизация структуры и повышение эффективности управления муниципальной собственностью;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инвестиций в реальный сектор экономики и оздоровление экономики хозяйствующих субъектов;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условий для развития малого и среднего предпринимательства на территории Пригородного сельского поселения;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освобождение от непрофильного имущества, обремененного содержанием за счет средств бюджета Пригородного сельского поселения;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пополнение доходной части бюджета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1. Общие положения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принципы приватизации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Пригородного сельского поселения.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Приватизация муниципального имущества осуществляется органами местного самоуправления Пригородного сельского поселения в порядке, предусмотренном Федеральным законом от 21.12.2001 №178-ФЗ «О приватизации государственного и муниципального имущества» (далее – Федеральный закон №178-ФЗ) и настоящим Положением.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Покупатели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Покупателями муниципального имущества могут быть любые физические и юридические лица, за исключением: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и муниципальных унитарных предприятий, государственных и муниципальных учреждений;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№178-ФЗ;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бенефициарных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Компетенция органов местного самоуправления Пригородного сельского поселения в сфере приватизации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Компетенция и полномочия Совета народных депутатов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Совет народных депутатов) и администрации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Администрация) по вопросам приватизации определяются в соответствии с Уставом муниципального района и настоящим Положением.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Совет народных депутатов: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Определяет порядок приватизации муниципального имущества.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Утверждает представленный администрацией Пригородного сельского поселения Воронежской области прогнозный план (программу) приватизации муниципального имущества.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Утверждает отчет о выполнении программы приватизации муниципального имущества за отчетный период.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Осуществляет иные предусмотренные действующим законодательством полномочия.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Администрация: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Вносит на рассмотрение в Совет народных депутатов проекты нормативных правовых актов по вопросам приватизации;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Представляет в Совет народных депутатов предложения о формировании перечня объектов, находящихся в муниципальной собственности, не подлежащих приватизации;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Разрабатывает и вносит на утверждение Совета народных депутатов прогнозный план (программу) приватизации муниципального имущества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бюджет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Вносит на утверждение Совета народных депутатов отчет о выполнении программы приватизации муниципального имущества за прошедший год;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Утверждает процедуру реализации прогнозного плана (программы) приватизации муниципального имущества, состав и порядок деятельности комиссии по проведению приватизации;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Наделяется полномочиями продавца муниципального имущества.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Осуществляет контроль за полнотой и своевременностью поступления денежных средств, полученных в результате приватизации;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Осуществляет контроль за ходом приватизации муниципального имущества;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Осуществляет иные предусмотренные действующим законодательством полномочия.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2. Планирование приватизации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Прогнозный план (программа) приватизации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Совет народных депутатов по представлению Администрации утверждает прогнозный план (программу) приватизации муниципального имущества на 3-летний плановый период с ежегодным смещением сроков начала и окончания планового периода на 1 год в соответствии с периодом, на который утверждается бюджет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Проект прогнозного плана (программы) приватизации муниципального имущества разрабатывается Администрацией и направляется в Совет народных депутатов одновременно с проектом бюджета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 очередной финансовый год в составе прилагаемых к нему документов и материалов в соответствии с Порядком разработки прогнозных планов (программ) приватизации муниципального имущества, установленным Правительством Российской Федерации.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Прогнозный план (программа) приватизации муниципального имущества должен содержать: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сгруппированного по видам экономической деятельности муниципального имущества, приватизация которого планируется в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иного имущества, составляющего казну муниципального образования), с указанием характеристики соответствующего имущества;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об акционерных обществах и обществах с ограниченной ответственностью, акции, доли </w:t>
      </w:r>
      <w:proofErr w:type="gram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уставных капиталах</w:t>
      </w:r>
      <w:proofErr w:type="gram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в соответствии с решениями органов местного самоуправления подлежат внесению в уставный капитал иных акционерных обществ;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ином имуществе, составляющем казну муниципального образования, которое подлежит внесению в уставный капитал акционерных обществ;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объемов поступлений в соответствующий бюджет бюджетной системы Российской Федерации в результате исполнения программ приватизации, рассчитанный в </w:t>
      </w: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объемов поступлений от реализации муниципального имущества указывается с разбивкой по годам. Прогнозные показатели поступлений от приватизации имущества ежегодно, не позднее 1 февраля, подлежат корректировке с учетом стоимости имущества, продажа которого завершена, изменений, внесенных в программы приватизации за отчетный период.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приватизации утверждается не позднее 10 рабочих дней до начала планового периода.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Программе приватизации размещается в течение 15 дней со дня утверждения органами местного самоуправления на официальном сайте в информационно-телекоммуникационной сети "Интернет" в соответствии с требованиями, установленными Федеральным законом «О приватизации государственного и муниципального имущества».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Отчет о результатах приватизации муниципального имущества представляется Администрацией в Совет народных депутатов ежегодно до 1 марта года следующего за отчетным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 Порядок приватизации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Подготовка решения об условиях приватизации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Решение об условиях приватизации муниципального имущества принимается в соответствии с прогнозным планом (программой) приватизации.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Уполномоченным органом, ответственным за подготовку условий приватизации муниципального имущества, является администрация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- уполномоченный орган).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постановлении администрации Пригородного сельского поселения должны содержаться следующие сведения об условиях приватизации муниципального имущества: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имущества и иные позволяющие его индивидуализировать данные (характеристики имущества);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 приватизации имущества;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начальная цена;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рассрочки платежа (в случае ее предоставления);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необходимые для приватизации имущества сведения.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Способы приватизации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Приватизация государственного и муниципального имущества осуществляется только способами, предусмотренными Федеральным законом №178-ФЗ.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Информационное обеспечение приватизации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Информационное сообщение о продаже муниципального имущества подлежит размещению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Федерации, не менее чем за тридцать дней до дня осуществления продажи указанного имущества, если иное не предусмотрено Федеральным законом №178-ФЗ.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сообщение о продаже муниципального имущества, об итогах его продажи размещается также на сайте администрации Пригородного сельского поселения в сети "Интернет".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об условиях приватизации государственного и муниципального имущества размещается в открытом доступе на официальном сайте в сети "Интернет" в течение десяти дней со дня принятия этого решения.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Глава 4. Оплата и распределение денежных средств от приватизации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Начальная цена подлежащего приватизации муниципального имущества устанавливается в случаях, предусмотренных Федеральным законом №178-ФЗ,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официальном сайте в сети "Интернет" информационного сообщения о продаже муниципального имущества прошло не более чем шесть месяцев.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Распределение денежных средств, полученных в результате сделок купли-продажи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Денежные средства, полученные от продажи муниципального имущества, подлежат перечислению в бюджет Пригородного сельского поселения в порядке и в сроки, предусмотренные Федеральным законом от 21.12.2001 № 178-ФЗ «О приватизации государственного и муниципального имущества».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порядком и своевременностью перечисления полученных от продажи муниципального имущества денежных средств в бюджет муниципального района осуществляет уполномоченный орган.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10. Средства платежа при продаже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продаже муниципального имущества законным средством платежа признается валюта Российской Федерации.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Передача кредиторам муниципального имущества в зачет муниципальных заимствований, а равно обмен муниципального имущества на находящееся в частной собственности имущество не допускается, за исключением случаев, установленных Федеральным законом от 21.12.2001 № 178-ФЗ «О приватизации государственного и муниципального имущества».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оплаты муниципального имущества</w:t>
      </w:r>
    </w:p>
    <w:p w:rsid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Оплата приобретаемого покупателем муниципального имущества производится единовременно или в рассрочку. Срок рассрочки не может быть более чем один год.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арендуемого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 в соответствии с порядком, установленном Федеральным законом от 22.07.2008 г.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Срок рассрочки оплаты такого имущества при реализации преимущественного права на его приобретение не должен составлять менее пяти лет для недвижимого имущества и менее тре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лет для движимого имущества.</w:t>
      </w:r>
    </w:p>
    <w:p w:rsid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 предоставлении рассрочки может быть принято в случае приватизации муниципального имущества в соответствии со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 24 Федерального закона №178-Ф</w:t>
      </w: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З.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29.07.1998 года № 135-ФЗ "Об оценочной деятельности в Российской Федерации".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 сумму денежных средств, по уплате которой предоставляется рассрочка, производится начисление процентов исходя из ставки, равной одной трети ключевой ставки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Начисленные проценты перечисляются в порядке, установленном Бюджетным кодексом Российской Федерации.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вправе оплатить приобретаемое муниципальное имущество досрочно.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особенностей, установленных Федеральным законом от 21.12.2001 №178-ФЗ «О приватизации государственного и муниципального имущества».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Возврат денежных средств по недействительным сделкам купли-продажи муниципального имущества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Нарушение порядка проведения продажи муниципального имущества, включая неправомерный отказ в признании претендента участником торгов, влечет за собой признание сделки, заключенной по результатам продажи такого имущества, недействительной.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Возврат денежных средств по недействительным сделкам купли-продажи муниципального имущества осуществляется в порядке, установленном статьей 36 Федерального закона №178-ФЗ.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5. Отчет о выполнении прогнозного плана (программы) приватизации 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 13. Форма отчета о выполнении прогнозного плана (программы) приватизации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Администрация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ежегодно не позднее 1 марта года, следующего за отчетным годом, представляет в Совет народных депутатов Пригородного сельского поселения </w:t>
      </w:r>
      <w:proofErr w:type="spellStart"/>
      <w:r w:rsidRPr="00D2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Калачеевского</w:t>
      </w:r>
      <w:proofErr w:type="spellEnd"/>
      <w:r w:rsidRPr="00D2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для утверждения отчет о выполнении прогнозного плана (программы) приватизации за отчетный год, по форме, утвержденной постановлением Правительства РФ от 26.12.2005 №806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Отчет о выполнении прогнозного плана (программа) приватизации за прошедший год, указанный в части 1 настоящей статьи, подлежит официальному опубликованию в установленном Уставом Пригородного сельского поселения порядке и размещению на официальном сайте администрации Пригородного сельского поселения, а также на официальном сайте Российской Федерации в сети "Интернет" для размещения информации о проведении торгов в соответствии с Федеральным законом "О приватизации государственного и муниципального имущества", в течение 10 дней со дня его утверждения.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75B2" w:rsidRPr="00D275B2" w:rsidRDefault="00D275B2" w:rsidP="00D27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75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D00" w:rsidRDefault="00AE4D00" w:rsidP="00D275B2">
      <w:pPr>
        <w:spacing w:after="0"/>
        <w:ind w:firstLine="709"/>
        <w:jc w:val="both"/>
      </w:pPr>
    </w:p>
    <w:sectPr w:rsidR="00AE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B2"/>
    <w:rsid w:val="000D0D78"/>
    <w:rsid w:val="00AE4D00"/>
    <w:rsid w:val="00BF0B3A"/>
    <w:rsid w:val="00D2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D6AF"/>
  <w15:chartTrackingRefBased/>
  <w15:docId w15:val="{286FD03B-46BD-4AF4-8015-48C8802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D2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0">
    <w:name w:val="title0"/>
    <w:basedOn w:val="a"/>
    <w:rsid w:val="00D2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211"/>
    <w:basedOn w:val="a"/>
    <w:rsid w:val="00D2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41"/>
    <w:basedOn w:val="a0"/>
    <w:rsid w:val="00D275B2"/>
  </w:style>
  <w:style w:type="paragraph" w:customStyle="1" w:styleId="24">
    <w:name w:val="24"/>
    <w:basedOn w:val="a"/>
    <w:rsid w:val="00D2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23"/>
    <w:basedOn w:val="a0"/>
    <w:rsid w:val="00D275B2"/>
  </w:style>
  <w:style w:type="character" w:customStyle="1" w:styleId="strong">
    <w:name w:val="strong"/>
    <w:basedOn w:val="a0"/>
    <w:rsid w:val="00D275B2"/>
  </w:style>
  <w:style w:type="paragraph" w:customStyle="1" w:styleId="footer">
    <w:name w:val="footer"/>
    <w:basedOn w:val="a"/>
    <w:rsid w:val="00D2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2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3169</Words>
  <Characters>18067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2</cp:revision>
  <dcterms:created xsi:type="dcterms:W3CDTF">2023-05-31T12:37:00Z</dcterms:created>
  <dcterms:modified xsi:type="dcterms:W3CDTF">2023-05-31T13:20:00Z</dcterms:modified>
</cp:coreProperties>
</file>